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87A" w:rsidRDefault="00D8587A" w:rsidP="00D8587A">
      <w:pPr>
        <w:shd w:val="clear" w:color="auto" w:fill="FFFFFF"/>
        <w:spacing w:after="0" w:line="240" w:lineRule="auto"/>
        <w:jc w:val="center"/>
        <w:textAlignment w:val="baseline"/>
        <w:outlineLvl w:val="2"/>
        <w:rPr>
          <w:rFonts w:ascii="Helvetica" w:eastAsia="Times New Roman" w:hAnsi="Helvetica" w:cs="Helvetica"/>
          <w:b/>
          <w:bCs/>
          <w:color w:val="101010"/>
          <w:sz w:val="32"/>
          <w:szCs w:val="32"/>
          <w:lang w:eastAsia="ru-RU"/>
        </w:rPr>
      </w:pPr>
    </w:p>
    <w:p w:rsidR="00363368" w:rsidRDefault="00363368" w:rsidP="00D8587A">
      <w:pPr>
        <w:shd w:val="clear" w:color="auto" w:fill="FFFFFF"/>
        <w:spacing w:after="0" w:line="240" w:lineRule="auto"/>
        <w:jc w:val="center"/>
        <w:textAlignment w:val="baseline"/>
        <w:outlineLvl w:val="2"/>
        <w:rPr>
          <w:rFonts w:ascii="Helvetica" w:eastAsia="Times New Roman" w:hAnsi="Helvetica" w:cs="Helvetica"/>
          <w:b/>
          <w:bCs/>
          <w:color w:val="101010"/>
          <w:sz w:val="32"/>
          <w:szCs w:val="32"/>
          <w:lang w:eastAsia="ru-RU"/>
        </w:rPr>
      </w:pPr>
      <w:r w:rsidRPr="00363368">
        <w:rPr>
          <w:rFonts w:ascii="Helvetica" w:eastAsia="Times New Roman" w:hAnsi="Helvetica" w:cs="Helvetica"/>
          <w:b/>
          <w:bCs/>
          <w:color w:val="101010"/>
          <w:sz w:val="32"/>
          <w:szCs w:val="32"/>
          <w:lang w:eastAsia="ru-RU"/>
        </w:rPr>
        <w:t>Кому положено бесплатное питание в школе</w:t>
      </w:r>
    </w:p>
    <w:p w:rsidR="00D8587A" w:rsidRPr="00363368" w:rsidRDefault="00D8587A" w:rsidP="00D8587A">
      <w:pPr>
        <w:shd w:val="clear" w:color="auto" w:fill="FFFFFF"/>
        <w:spacing w:after="0" w:line="240" w:lineRule="auto"/>
        <w:jc w:val="center"/>
        <w:textAlignment w:val="baseline"/>
        <w:outlineLvl w:val="2"/>
        <w:rPr>
          <w:rFonts w:ascii="Helvetica" w:eastAsia="Times New Roman" w:hAnsi="Helvetica" w:cs="Helvetica"/>
          <w:b/>
          <w:bCs/>
          <w:color w:val="101010"/>
          <w:sz w:val="32"/>
          <w:szCs w:val="32"/>
          <w:lang w:eastAsia="ru-RU"/>
        </w:rPr>
      </w:pPr>
    </w:p>
    <w:p w:rsidR="00363368" w:rsidRPr="00363368" w:rsidRDefault="00363368" w:rsidP="00363368">
      <w:pPr>
        <w:shd w:val="clear" w:color="auto" w:fill="FFFFFF"/>
        <w:spacing w:after="0" w:line="240" w:lineRule="auto"/>
        <w:textAlignment w:val="baseline"/>
        <w:rPr>
          <w:rFonts w:ascii="Helvetica" w:eastAsia="Times New Roman" w:hAnsi="Helvetica" w:cs="Helvetica"/>
          <w:color w:val="484848"/>
          <w:sz w:val="24"/>
          <w:szCs w:val="24"/>
          <w:lang w:eastAsia="ru-RU"/>
        </w:rPr>
      </w:pPr>
    </w:p>
    <w:tbl>
      <w:tblPr>
        <w:tblW w:w="100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778"/>
        <w:gridCol w:w="7282"/>
      </w:tblGrid>
      <w:tr w:rsidR="00363368" w:rsidRPr="00363368" w:rsidTr="00D8587A">
        <w:trPr>
          <w:tblCellSpacing w:w="15" w:type="dxa"/>
        </w:trPr>
        <w:tc>
          <w:tcPr>
            <w:tcW w:w="2733" w:type="dxa"/>
            <w:shd w:val="clear" w:color="auto" w:fill="FFFFFF"/>
            <w:tcMar>
              <w:top w:w="150" w:type="dxa"/>
              <w:left w:w="150" w:type="dxa"/>
              <w:bottom w:w="150" w:type="dxa"/>
              <w:right w:w="0" w:type="dxa"/>
            </w:tcMar>
            <w:vAlign w:val="bottom"/>
            <w:hideMark/>
          </w:tcPr>
          <w:p w:rsidR="00363368" w:rsidRPr="00363368" w:rsidRDefault="00363368" w:rsidP="00363368">
            <w:pPr>
              <w:spacing w:after="0" w:line="240" w:lineRule="auto"/>
              <w:jc w:val="center"/>
              <w:rPr>
                <w:rFonts w:ascii="Helvetica" w:eastAsia="Times New Roman" w:hAnsi="Helvetica" w:cs="Helvetica"/>
                <w:color w:val="484848"/>
                <w:sz w:val="24"/>
                <w:szCs w:val="24"/>
                <w:lang w:eastAsia="ru-RU"/>
              </w:rPr>
            </w:pPr>
            <w:r w:rsidRPr="00363368">
              <w:rPr>
                <w:rFonts w:ascii="Helvetica" w:eastAsia="Times New Roman" w:hAnsi="Helvetica" w:cs="Helvetica"/>
                <w:b/>
                <w:bCs/>
                <w:color w:val="484848"/>
                <w:sz w:val="24"/>
                <w:szCs w:val="24"/>
                <w:bdr w:val="none" w:sz="0" w:space="0" w:color="auto" w:frame="1"/>
                <w:lang w:eastAsia="ru-RU"/>
              </w:rPr>
              <w:t>Членов </w:t>
            </w:r>
            <w:hyperlink r:id="rId5" w:tgtFrame="_blank" w:history="1">
              <w:r w:rsidRPr="00363368">
                <w:rPr>
                  <w:rFonts w:ascii="Helvetica" w:eastAsia="Times New Roman" w:hAnsi="Helvetica" w:cs="Helvetica"/>
                  <w:b/>
                  <w:bCs/>
                  <w:color w:val="484848"/>
                  <w:sz w:val="24"/>
                  <w:szCs w:val="24"/>
                  <w:u w:val="single"/>
                  <w:bdr w:val="none" w:sz="0" w:space="0" w:color="auto" w:frame="1"/>
                  <w:lang w:eastAsia="ru-RU"/>
                </w:rPr>
                <w:t>многодетных семей</w:t>
              </w:r>
            </w:hyperlink>
          </w:p>
        </w:tc>
        <w:tc>
          <w:tcPr>
            <w:tcW w:w="7237" w:type="dxa"/>
            <w:shd w:val="clear" w:color="auto" w:fill="FFFFFF"/>
            <w:tcMar>
              <w:top w:w="150" w:type="dxa"/>
              <w:left w:w="150" w:type="dxa"/>
              <w:bottom w:w="150" w:type="dxa"/>
              <w:right w:w="0" w:type="dxa"/>
            </w:tcMar>
            <w:vAlign w:val="bottom"/>
            <w:hideMark/>
          </w:tcPr>
          <w:p w:rsidR="00363368" w:rsidRPr="00363368" w:rsidRDefault="00363368" w:rsidP="00363368">
            <w:pPr>
              <w:spacing w:after="0" w:line="240" w:lineRule="auto"/>
              <w:jc w:val="center"/>
              <w:rPr>
                <w:rFonts w:ascii="Helvetica" w:eastAsia="Times New Roman" w:hAnsi="Helvetica" w:cs="Helvetica"/>
                <w:color w:val="484848"/>
                <w:sz w:val="24"/>
                <w:szCs w:val="24"/>
                <w:lang w:eastAsia="ru-RU"/>
              </w:rPr>
            </w:pPr>
            <w:r w:rsidRPr="00363368">
              <w:rPr>
                <w:rFonts w:ascii="Helvetica" w:eastAsia="Times New Roman" w:hAnsi="Helvetica" w:cs="Helvetica"/>
                <w:color w:val="484848"/>
                <w:sz w:val="24"/>
                <w:szCs w:val="24"/>
                <w:lang w:eastAsia="ru-RU"/>
              </w:rPr>
              <w:t>То есть социальных ячеек, в которых имеется трое или более несовершеннолетних детей</w:t>
            </w:r>
          </w:p>
        </w:tc>
      </w:tr>
      <w:tr w:rsidR="00363368" w:rsidRPr="00363368" w:rsidTr="00D8587A">
        <w:trPr>
          <w:tblCellSpacing w:w="15" w:type="dxa"/>
        </w:trPr>
        <w:tc>
          <w:tcPr>
            <w:tcW w:w="2733" w:type="dxa"/>
            <w:shd w:val="clear" w:color="auto" w:fill="FFFFFF"/>
            <w:tcMar>
              <w:top w:w="150" w:type="dxa"/>
              <w:left w:w="150" w:type="dxa"/>
              <w:bottom w:w="150" w:type="dxa"/>
              <w:right w:w="0" w:type="dxa"/>
            </w:tcMar>
            <w:vAlign w:val="bottom"/>
            <w:hideMark/>
          </w:tcPr>
          <w:p w:rsidR="00363368" w:rsidRPr="00363368" w:rsidRDefault="00363368" w:rsidP="00363368">
            <w:pPr>
              <w:spacing w:after="0" w:line="240" w:lineRule="auto"/>
              <w:jc w:val="center"/>
              <w:rPr>
                <w:rFonts w:ascii="Helvetica" w:eastAsia="Times New Roman" w:hAnsi="Helvetica" w:cs="Helvetica"/>
                <w:color w:val="484848"/>
                <w:sz w:val="24"/>
                <w:szCs w:val="24"/>
                <w:lang w:eastAsia="ru-RU"/>
              </w:rPr>
            </w:pPr>
            <w:r w:rsidRPr="00363368">
              <w:rPr>
                <w:rFonts w:ascii="Helvetica" w:eastAsia="Times New Roman" w:hAnsi="Helvetica" w:cs="Helvetica"/>
                <w:b/>
                <w:bCs/>
                <w:color w:val="484848"/>
                <w:sz w:val="24"/>
                <w:szCs w:val="24"/>
                <w:bdr w:val="none" w:sz="0" w:space="0" w:color="auto" w:frame="1"/>
                <w:lang w:eastAsia="ru-RU"/>
              </w:rPr>
              <w:t>Если школьник получает </w:t>
            </w:r>
            <w:hyperlink r:id="rId6" w:tgtFrame="_blank" w:history="1">
              <w:r w:rsidRPr="00363368">
                <w:rPr>
                  <w:rFonts w:ascii="Helvetica" w:eastAsia="Times New Roman" w:hAnsi="Helvetica" w:cs="Helvetica"/>
                  <w:b/>
                  <w:bCs/>
                  <w:color w:val="484848"/>
                  <w:sz w:val="24"/>
                  <w:szCs w:val="24"/>
                  <w:u w:val="single"/>
                  <w:bdr w:val="none" w:sz="0" w:space="0" w:color="auto" w:frame="1"/>
                  <w:lang w:eastAsia="ru-RU"/>
                </w:rPr>
                <w:t>пенсию по потере кормильца</w:t>
              </w:r>
            </w:hyperlink>
          </w:p>
        </w:tc>
        <w:tc>
          <w:tcPr>
            <w:tcW w:w="7237" w:type="dxa"/>
            <w:shd w:val="clear" w:color="auto" w:fill="FFFFFF"/>
            <w:tcMar>
              <w:top w:w="150" w:type="dxa"/>
              <w:left w:w="150" w:type="dxa"/>
              <w:bottom w:w="150" w:type="dxa"/>
              <w:right w:w="0" w:type="dxa"/>
            </w:tcMar>
            <w:vAlign w:val="bottom"/>
            <w:hideMark/>
          </w:tcPr>
          <w:p w:rsidR="00363368" w:rsidRPr="00363368" w:rsidRDefault="00363368" w:rsidP="00363368">
            <w:pPr>
              <w:spacing w:after="0" w:line="240" w:lineRule="auto"/>
              <w:jc w:val="center"/>
              <w:rPr>
                <w:rFonts w:ascii="Helvetica" w:eastAsia="Times New Roman" w:hAnsi="Helvetica" w:cs="Helvetica"/>
                <w:color w:val="484848"/>
                <w:sz w:val="24"/>
                <w:szCs w:val="24"/>
                <w:lang w:eastAsia="ru-RU"/>
              </w:rPr>
            </w:pPr>
            <w:r w:rsidRPr="00363368">
              <w:rPr>
                <w:rFonts w:ascii="Helvetica" w:eastAsia="Times New Roman" w:hAnsi="Helvetica" w:cs="Helvetica"/>
                <w:color w:val="484848"/>
                <w:sz w:val="24"/>
                <w:szCs w:val="24"/>
                <w:lang w:eastAsia="ru-RU"/>
              </w:rPr>
              <w:t>То бесплатное питание также входит в список льгот, ведь вырастить ребенка на один доход, когда никаких источников больше нет — задача не из легких</w:t>
            </w:r>
          </w:p>
        </w:tc>
      </w:tr>
      <w:tr w:rsidR="00363368" w:rsidRPr="00363368" w:rsidTr="00D8587A">
        <w:trPr>
          <w:tblCellSpacing w:w="15" w:type="dxa"/>
        </w:trPr>
        <w:tc>
          <w:tcPr>
            <w:tcW w:w="2733" w:type="dxa"/>
            <w:shd w:val="clear" w:color="auto" w:fill="FFFFFF"/>
            <w:tcMar>
              <w:top w:w="150" w:type="dxa"/>
              <w:left w:w="150" w:type="dxa"/>
              <w:bottom w:w="150" w:type="dxa"/>
              <w:right w:w="0" w:type="dxa"/>
            </w:tcMar>
            <w:vAlign w:val="bottom"/>
            <w:hideMark/>
          </w:tcPr>
          <w:p w:rsidR="00363368" w:rsidRPr="00363368" w:rsidRDefault="00363368" w:rsidP="00363368">
            <w:pPr>
              <w:spacing w:after="0" w:line="240" w:lineRule="auto"/>
              <w:jc w:val="center"/>
              <w:rPr>
                <w:rFonts w:ascii="Helvetica" w:eastAsia="Times New Roman" w:hAnsi="Helvetica" w:cs="Helvetica"/>
                <w:color w:val="484848"/>
                <w:sz w:val="24"/>
                <w:szCs w:val="24"/>
                <w:lang w:eastAsia="ru-RU"/>
              </w:rPr>
            </w:pPr>
            <w:r w:rsidRPr="00363368">
              <w:rPr>
                <w:rFonts w:ascii="Helvetica" w:eastAsia="Times New Roman" w:hAnsi="Helvetica" w:cs="Helvetica"/>
                <w:b/>
                <w:bCs/>
                <w:color w:val="484848"/>
                <w:sz w:val="24"/>
                <w:szCs w:val="24"/>
                <w:bdr w:val="none" w:sz="0" w:space="0" w:color="auto" w:frame="1"/>
                <w:lang w:eastAsia="ru-RU"/>
              </w:rPr>
              <w:t>Дети </w:t>
            </w:r>
            <w:hyperlink r:id="rId7" w:tgtFrame="_blank" w:history="1">
              <w:r w:rsidRPr="00363368">
                <w:rPr>
                  <w:rFonts w:ascii="Helvetica" w:eastAsia="Times New Roman" w:hAnsi="Helvetica" w:cs="Helvetica"/>
                  <w:b/>
                  <w:bCs/>
                  <w:color w:val="484848"/>
                  <w:sz w:val="24"/>
                  <w:szCs w:val="24"/>
                  <w:u w:val="single"/>
                  <w:bdr w:val="none" w:sz="0" w:space="0" w:color="auto" w:frame="1"/>
                  <w:lang w:eastAsia="ru-RU"/>
                </w:rPr>
                <w:t>матерей-одиночек</w:t>
              </w:r>
            </w:hyperlink>
          </w:p>
        </w:tc>
        <w:tc>
          <w:tcPr>
            <w:tcW w:w="7237" w:type="dxa"/>
            <w:shd w:val="clear" w:color="auto" w:fill="FFFFFF"/>
            <w:tcMar>
              <w:top w:w="150" w:type="dxa"/>
              <w:left w:w="150" w:type="dxa"/>
              <w:bottom w:w="150" w:type="dxa"/>
              <w:right w:w="0" w:type="dxa"/>
            </w:tcMar>
            <w:vAlign w:val="bottom"/>
            <w:hideMark/>
          </w:tcPr>
          <w:p w:rsidR="00363368" w:rsidRPr="00363368" w:rsidRDefault="00363368" w:rsidP="00363368">
            <w:pPr>
              <w:spacing w:after="0" w:line="240" w:lineRule="auto"/>
              <w:jc w:val="center"/>
              <w:rPr>
                <w:rFonts w:ascii="Helvetica" w:eastAsia="Times New Roman" w:hAnsi="Helvetica" w:cs="Helvetica"/>
                <w:color w:val="484848"/>
                <w:sz w:val="24"/>
                <w:szCs w:val="24"/>
                <w:lang w:eastAsia="ru-RU"/>
              </w:rPr>
            </w:pPr>
            <w:r w:rsidRPr="00363368">
              <w:rPr>
                <w:rFonts w:ascii="Helvetica" w:eastAsia="Times New Roman" w:hAnsi="Helvetica" w:cs="Helvetica"/>
                <w:color w:val="484848"/>
                <w:sz w:val="24"/>
                <w:szCs w:val="24"/>
                <w:lang w:eastAsia="ru-RU"/>
              </w:rPr>
              <w:t>Это одна из самых популярных категорий, поскольку женщины России часто рожают, при этом не находясь в официальном браке</w:t>
            </w:r>
          </w:p>
        </w:tc>
      </w:tr>
      <w:tr w:rsidR="00363368" w:rsidRPr="00363368" w:rsidTr="00D8587A">
        <w:trPr>
          <w:tblCellSpacing w:w="15" w:type="dxa"/>
        </w:trPr>
        <w:tc>
          <w:tcPr>
            <w:tcW w:w="2733" w:type="dxa"/>
            <w:shd w:val="clear" w:color="auto" w:fill="FFFFFF"/>
            <w:tcMar>
              <w:top w:w="150" w:type="dxa"/>
              <w:left w:w="150" w:type="dxa"/>
              <w:bottom w:w="150" w:type="dxa"/>
              <w:right w:w="0" w:type="dxa"/>
            </w:tcMar>
            <w:vAlign w:val="bottom"/>
            <w:hideMark/>
          </w:tcPr>
          <w:p w:rsidR="00363368" w:rsidRPr="00363368" w:rsidRDefault="00363368" w:rsidP="00363368">
            <w:pPr>
              <w:spacing w:after="0" w:line="240" w:lineRule="auto"/>
              <w:jc w:val="center"/>
              <w:rPr>
                <w:rFonts w:ascii="Helvetica" w:eastAsia="Times New Roman" w:hAnsi="Helvetica" w:cs="Helvetica"/>
                <w:color w:val="484848"/>
                <w:sz w:val="24"/>
                <w:szCs w:val="24"/>
                <w:lang w:eastAsia="ru-RU"/>
              </w:rPr>
            </w:pPr>
            <w:r w:rsidRPr="00363368">
              <w:rPr>
                <w:rFonts w:ascii="Helvetica" w:eastAsia="Times New Roman" w:hAnsi="Helvetica" w:cs="Helvetica"/>
                <w:b/>
                <w:bCs/>
                <w:color w:val="484848"/>
                <w:sz w:val="24"/>
                <w:szCs w:val="24"/>
                <w:bdr w:val="none" w:sz="0" w:space="0" w:color="auto" w:frame="1"/>
                <w:lang w:eastAsia="ru-RU"/>
              </w:rPr>
              <w:t>Малоимущие</w:t>
            </w:r>
          </w:p>
        </w:tc>
        <w:tc>
          <w:tcPr>
            <w:tcW w:w="7237" w:type="dxa"/>
            <w:shd w:val="clear" w:color="auto" w:fill="FFFFFF"/>
            <w:tcMar>
              <w:top w:w="150" w:type="dxa"/>
              <w:left w:w="150" w:type="dxa"/>
              <w:bottom w:w="150" w:type="dxa"/>
              <w:right w:w="0" w:type="dxa"/>
            </w:tcMar>
            <w:vAlign w:val="bottom"/>
            <w:hideMark/>
          </w:tcPr>
          <w:p w:rsidR="00363368" w:rsidRPr="00363368" w:rsidRDefault="00363368" w:rsidP="00363368">
            <w:pPr>
              <w:spacing w:after="0" w:line="240" w:lineRule="auto"/>
              <w:jc w:val="center"/>
              <w:rPr>
                <w:rFonts w:ascii="Helvetica" w:eastAsia="Times New Roman" w:hAnsi="Helvetica" w:cs="Helvetica"/>
                <w:color w:val="484848"/>
                <w:sz w:val="24"/>
                <w:szCs w:val="24"/>
                <w:lang w:eastAsia="ru-RU"/>
              </w:rPr>
            </w:pPr>
            <w:r w:rsidRPr="00363368">
              <w:rPr>
                <w:rFonts w:ascii="Helvetica" w:eastAsia="Times New Roman" w:hAnsi="Helvetica" w:cs="Helvetica"/>
                <w:color w:val="484848"/>
                <w:sz w:val="24"/>
                <w:szCs w:val="24"/>
                <w:lang w:eastAsia="ru-RU"/>
              </w:rPr>
              <w:t>Для получения такого питания семья должна доказать статус малоимущей, для этого нужно, чтобы доход на каждого члена семьи был чрезвычайно низким. Тенденция такова, что семей со статусом малоимущих становится все больше</w:t>
            </w:r>
          </w:p>
        </w:tc>
      </w:tr>
    </w:tbl>
    <w:p w:rsidR="00363368" w:rsidRDefault="00363368"/>
    <w:p w:rsidR="00363368" w:rsidRDefault="00363368"/>
    <w:p w:rsidR="00363368" w:rsidRDefault="00363368"/>
    <w:p w:rsidR="006C069E" w:rsidRPr="00787B8C" w:rsidRDefault="006C069E" w:rsidP="00787B8C">
      <w:pPr>
        <w:pStyle w:val="a8"/>
        <w:jc w:val="both"/>
        <w:rPr>
          <w:rFonts w:ascii="Times New Roman" w:hAnsi="Times New Roman" w:cs="Times New Roman"/>
          <w:color w:val="000000"/>
          <w:sz w:val="24"/>
          <w:szCs w:val="24"/>
          <w:lang w:eastAsia="ru-RU"/>
        </w:rPr>
      </w:pPr>
      <w:bookmarkStart w:id="0" w:name="_GoBack"/>
      <w:bookmarkEnd w:id="0"/>
      <w:r w:rsidRPr="00787B8C">
        <w:rPr>
          <w:rFonts w:ascii="Times New Roman" w:hAnsi="Times New Roman" w:cs="Times New Roman"/>
          <w:b/>
          <w:bCs/>
          <w:color w:val="000000"/>
          <w:sz w:val="24"/>
          <w:szCs w:val="24"/>
          <w:shd w:val="clear" w:color="auto" w:fill="FFFFFF"/>
          <w:lang w:eastAsia="ru-RU"/>
        </w:rPr>
        <w:t>Перечень документов, необходимых для получения бесплатного питания</w:t>
      </w:r>
    </w:p>
    <w:p w:rsidR="006C069E" w:rsidRPr="00787B8C" w:rsidRDefault="006C069E" w:rsidP="00787B8C">
      <w:pPr>
        <w:pStyle w:val="a8"/>
        <w:jc w:val="both"/>
        <w:rPr>
          <w:rFonts w:ascii="Times New Roman" w:hAnsi="Times New Roman" w:cs="Times New Roman"/>
          <w:color w:val="000000"/>
          <w:sz w:val="24"/>
          <w:szCs w:val="24"/>
          <w:lang w:eastAsia="ru-RU"/>
        </w:rPr>
      </w:pPr>
      <w:r w:rsidRPr="00787B8C">
        <w:rPr>
          <w:rFonts w:ascii="Times New Roman" w:hAnsi="Times New Roman" w:cs="Times New Roman"/>
          <w:color w:val="000000"/>
          <w:sz w:val="24"/>
          <w:szCs w:val="24"/>
          <w:shd w:val="clear" w:color="auto" w:fill="FFFFFF"/>
          <w:lang w:eastAsia="ru-RU"/>
        </w:rPr>
        <w:t>1. </w:t>
      </w:r>
      <w:hyperlink r:id="rId8" w:history="1">
        <w:r w:rsidRPr="00787B8C">
          <w:rPr>
            <w:rFonts w:ascii="Times New Roman" w:hAnsi="Times New Roman" w:cs="Times New Roman"/>
            <w:color w:val="0069A9"/>
            <w:sz w:val="24"/>
            <w:szCs w:val="24"/>
            <w:u w:val="single"/>
            <w:shd w:val="clear" w:color="auto" w:fill="FFFFFF"/>
            <w:lang w:eastAsia="ru-RU"/>
          </w:rPr>
          <w:t>Заявление</w:t>
        </w:r>
      </w:hyperlink>
      <w:r w:rsidR="002C5F03">
        <w:rPr>
          <w:rFonts w:ascii="Times New Roman" w:hAnsi="Times New Roman" w:cs="Times New Roman"/>
          <w:color w:val="000000"/>
          <w:sz w:val="24"/>
          <w:szCs w:val="24"/>
          <w:shd w:val="clear" w:color="auto" w:fill="FFFFFF"/>
          <w:lang w:eastAsia="ru-RU"/>
        </w:rPr>
        <w:t> на имя директора МБОУ «Лицей № 56</w:t>
      </w:r>
      <w:r w:rsidRPr="00787B8C">
        <w:rPr>
          <w:rFonts w:ascii="Times New Roman" w:hAnsi="Times New Roman" w:cs="Times New Roman"/>
          <w:color w:val="000000"/>
          <w:sz w:val="24"/>
          <w:szCs w:val="24"/>
          <w:shd w:val="clear" w:color="auto" w:fill="FFFFFF"/>
          <w:lang w:eastAsia="ru-RU"/>
        </w:rPr>
        <w:t>» от родителей (законных представителей)</w:t>
      </w:r>
    </w:p>
    <w:p w:rsidR="006C069E" w:rsidRPr="00787B8C" w:rsidRDefault="006C069E" w:rsidP="00787B8C">
      <w:pPr>
        <w:pStyle w:val="a8"/>
        <w:jc w:val="both"/>
        <w:rPr>
          <w:rFonts w:ascii="Times New Roman" w:hAnsi="Times New Roman" w:cs="Times New Roman"/>
          <w:color w:val="000000"/>
          <w:sz w:val="24"/>
          <w:szCs w:val="24"/>
          <w:lang w:eastAsia="ru-RU"/>
        </w:rPr>
      </w:pPr>
      <w:r w:rsidRPr="00787B8C">
        <w:rPr>
          <w:rFonts w:ascii="Times New Roman" w:hAnsi="Times New Roman" w:cs="Times New Roman"/>
          <w:color w:val="000000"/>
          <w:sz w:val="24"/>
          <w:szCs w:val="24"/>
          <w:shd w:val="clear" w:color="auto" w:fill="FFFFFF"/>
          <w:lang w:eastAsia="ru-RU"/>
        </w:rPr>
        <w:t>2. Документ, удостоверяющий личность заявителя: паспорт гражданина России, временное удостоверение личности Ф-2П, заграничный паспорт гражданина России, удостоверение личности офицера, военный билет, паспорт моряка.</w:t>
      </w:r>
    </w:p>
    <w:p w:rsidR="006C069E" w:rsidRPr="00787B8C" w:rsidRDefault="006C069E" w:rsidP="00787B8C">
      <w:pPr>
        <w:pStyle w:val="a8"/>
        <w:jc w:val="both"/>
        <w:rPr>
          <w:rFonts w:ascii="Times New Roman" w:hAnsi="Times New Roman" w:cs="Times New Roman"/>
          <w:color w:val="000000"/>
          <w:sz w:val="24"/>
          <w:szCs w:val="24"/>
          <w:lang w:eastAsia="ru-RU"/>
        </w:rPr>
      </w:pPr>
      <w:r w:rsidRPr="00787B8C">
        <w:rPr>
          <w:rFonts w:ascii="Times New Roman" w:hAnsi="Times New Roman" w:cs="Times New Roman"/>
          <w:color w:val="000000"/>
          <w:sz w:val="24"/>
          <w:szCs w:val="24"/>
          <w:shd w:val="clear" w:color="auto" w:fill="FFFFFF"/>
          <w:lang w:eastAsia="ru-RU"/>
        </w:rPr>
        <w:t>3. В случае, если обучающийся находится под опекой, попечительством, заявитель дополнительно предоставляет распорядительный документ о назначении гражданина опекуном или попечителем несовершеннолетнего.</w:t>
      </w:r>
    </w:p>
    <w:p w:rsidR="00363368" w:rsidRPr="00787B8C" w:rsidRDefault="006C069E" w:rsidP="002C5F03">
      <w:pPr>
        <w:pStyle w:val="a8"/>
        <w:jc w:val="both"/>
        <w:rPr>
          <w:rFonts w:ascii="Times New Roman" w:hAnsi="Times New Roman" w:cs="Times New Roman"/>
          <w:sz w:val="24"/>
          <w:szCs w:val="24"/>
        </w:rPr>
      </w:pPr>
      <w:r w:rsidRPr="00787B8C">
        <w:rPr>
          <w:rFonts w:ascii="Times New Roman" w:hAnsi="Times New Roman" w:cs="Times New Roman"/>
          <w:b/>
          <w:bCs/>
          <w:color w:val="000000"/>
          <w:sz w:val="24"/>
          <w:szCs w:val="24"/>
          <w:shd w:val="clear" w:color="auto" w:fill="FFFFFF"/>
          <w:lang w:eastAsia="ru-RU"/>
        </w:rPr>
        <w:t xml:space="preserve">Информацию о порядке предоставления бесплатного питания можно получить у ответственной за организацию питания </w:t>
      </w:r>
      <w:r w:rsidR="002C5F03">
        <w:rPr>
          <w:rFonts w:ascii="Times New Roman" w:hAnsi="Times New Roman" w:cs="Times New Roman"/>
          <w:b/>
          <w:bCs/>
          <w:color w:val="FF0000"/>
          <w:sz w:val="24"/>
          <w:szCs w:val="24"/>
          <w:shd w:val="clear" w:color="auto" w:fill="FFFFFF"/>
          <w:lang w:eastAsia="ru-RU"/>
        </w:rPr>
        <w:t>Максимовой Натальи Анатольевны с 09.00 до 16.00</w:t>
      </w:r>
    </w:p>
    <w:p w:rsidR="00363368" w:rsidRPr="00787B8C" w:rsidRDefault="00363368" w:rsidP="00787B8C">
      <w:pPr>
        <w:pStyle w:val="a8"/>
        <w:rPr>
          <w:rFonts w:ascii="Times New Roman" w:hAnsi="Times New Roman" w:cs="Times New Roman"/>
          <w:sz w:val="24"/>
          <w:szCs w:val="24"/>
        </w:rPr>
      </w:pPr>
    </w:p>
    <w:p w:rsidR="00363368" w:rsidRDefault="00363368"/>
    <w:p w:rsidR="00363368" w:rsidRDefault="00363368"/>
    <w:p w:rsidR="00363368" w:rsidRDefault="00363368"/>
    <w:p w:rsidR="00363368" w:rsidRDefault="00363368"/>
    <w:sectPr w:rsidR="00363368" w:rsidSect="00363368">
      <w:pgSz w:w="11906" w:h="16838"/>
      <w:pgMar w:top="567" w:right="993" w:bottom="851"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E96"/>
    <w:rsid w:val="00027E96"/>
    <w:rsid w:val="000A0322"/>
    <w:rsid w:val="001F736E"/>
    <w:rsid w:val="002C5F03"/>
    <w:rsid w:val="00363368"/>
    <w:rsid w:val="006C069E"/>
    <w:rsid w:val="00787B8C"/>
    <w:rsid w:val="00D73A9A"/>
    <w:rsid w:val="00D8587A"/>
    <w:rsid w:val="00ED0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633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3633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6336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63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3368"/>
    <w:rPr>
      <w:b/>
      <w:bCs/>
    </w:rPr>
  </w:style>
  <w:style w:type="character" w:styleId="a5">
    <w:name w:val="Hyperlink"/>
    <w:basedOn w:val="a0"/>
    <w:uiPriority w:val="99"/>
    <w:semiHidden/>
    <w:unhideWhenUsed/>
    <w:rsid w:val="00363368"/>
    <w:rPr>
      <w:color w:val="0000FF"/>
      <w:u w:val="single"/>
    </w:rPr>
  </w:style>
  <w:style w:type="character" w:customStyle="1" w:styleId="10">
    <w:name w:val="Заголовок 1 Знак"/>
    <w:basedOn w:val="a0"/>
    <w:link w:val="1"/>
    <w:uiPriority w:val="9"/>
    <w:rsid w:val="00363368"/>
    <w:rPr>
      <w:rFonts w:asciiTheme="majorHAnsi" w:eastAsiaTheme="majorEastAsia" w:hAnsiTheme="majorHAnsi" w:cstheme="majorBidi"/>
      <w:color w:val="2E74B5" w:themeColor="accent1" w:themeShade="BF"/>
      <w:sz w:val="32"/>
      <w:szCs w:val="32"/>
    </w:rPr>
  </w:style>
  <w:style w:type="paragraph" w:customStyle="1" w:styleId="headertext">
    <w:name w:val="headertext"/>
    <w:basedOn w:val="a"/>
    <w:rsid w:val="00363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63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6C06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6C069E"/>
    <w:rPr>
      <w:rFonts w:ascii="Times New Roman" w:eastAsia="Times New Roman" w:hAnsi="Times New Roman" w:cs="Times New Roman"/>
      <w:sz w:val="24"/>
      <w:szCs w:val="24"/>
      <w:lang w:eastAsia="ru-RU"/>
    </w:rPr>
  </w:style>
  <w:style w:type="paragraph" w:styleId="a8">
    <w:name w:val="No Spacing"/>
    <w:uiPriority w:val="1"/>
    <w:qFormat/>
    <w:rsid w:val="00787B8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633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3633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6336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63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3368"/>
    <w:rPr>
      <w:b/>
      <w:bCs/>
    </w:rPr>
  </w:style>
  <w:style w:type="character" w:styleId="a5">
    <w:name w:val="Hyperlink"/>
    <w:basedOn w:val="a0"/>
    <w:uiPriority w:val="99"/>
    <w:semiHidden/>
    <w:unhideWhenUsed/>
    <w:rsid w:val="00363368"/>
    <w:rPr>
      <w:color w:val="0000FF"/>
      <w:u w:val="single"/>
    </w:rPr>
  </w:style>
  <w:style w:type="character" w:customStyle="1" w:styleId="10">
    <w:name w:val="Заголовок 1 Знак"/>
    <w:basedOn w:val="a0"/>
    <w:link w:val="1"/>
    <w:uiPriority w:val="9"/>
    <w:rsid w:val="00363368"/>
    <w:rPr>
      <w:rFonts w:asciiTheme="majorHAnsi" w:eastAsiaTheme="majorEastAsia" w:hAnsiTheme="majorHAnsi" w:cstheme="majorBidi"/>
      <w:color w:val="2E74B5" w:themeColor="accent1" w:themeShade="BF"/>
      <w:sz w:val="32"/>
      <w:szCs w:val="32"/>
    </w:rPr>
  </w:style>
  <w:style w:type="paragraph" w:customStyle="1" w:styleId="headertext">
    <w:name w:val="headertext"/>
    <w:basedOn w:val="a"/>
    <w:rsid w:val="00363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63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6C06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6C069E"/>
    <w:rPr>
      <w:rFonts w:ascii="Times New Roman" w:eastAsia="Times New Roman" w:hAnsi="Times New Roman" w:cs="Times New Roman"/>
      <w:sz w:val="24"/>
      <w:szCs w:val="24"/>
      <w:lang w:eastAsia="ru-RU"/>
    </w:rPr>
  </w:style>
  <w:style w:type="paragraph" w:styleId="a8">
    <w:name w:val="No Spacing"/>
    <w:uiPriority w:val="1"/>
    <w:qFormat/>
    <w:rsid w:val="00787B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677772">
      <w:bodyDiv w:val="1"/>
      <w:marLeft w:val="0"/>
      <w:marRight w:val="0"/>
      <w:marTop w:val="0"/>
      <w:marBottom w:val="0"/>
      <w:divBdr>
        <w:top w:val="none" w:sz="0" w:space="0" w:color="auto"/>
        <w:left w:val="none" w:sz="0" w:space="0" w:color="auto"/>
        <w:bottom w:val="none" w:sz="0" w:space="0" w:color="auto"/>
        <w:right w:val="none" w:sz="0" w:space="0" w:color="auto"/>
      </w:divBdr>
      <w:divsChild>
        <w:div w:id="1990859819">
          <w:marLeft w:val="0"/>
          <w:marRight w:val="0"/>
          <w:marTop w:val="0"/>
          <w:marBottom w:val="0"/>
          <w:divBdr>
            <w:top w:val="none" w:sz="0" w:space="0" w:color="auto"/>
            <w:left w:val="none" w:sz="0" w:space="0" w:color="auto"/>
            <w:bottom w:val="none" w:sz="0" w:space="0" w:color="auto"/>
            <w:right w:val="none" w:sz="0" w:space="0" w:color="auto"/>
          </w:divBdr>
        </w:div>
      </w:divsChild>
    </w:div>
    <w:div w:id="1187258023">
      <w:bodyDiv w:val="1"/>
      <w:marLeft w:val="0"/>
      <w:marRight w:val="0"/>
      <w:marTop w:val="0"/>
      <w:marBottom w:val="0"/>
      <w:divBdr>
        <w:top w:val="none" w:sz="0" w:space="0" w:color="auto"/>
        <w:left w:val="none" w:sz="0" w:space="0" w:color="auto"/>
        <w:bottom w:val="none" w:sz="0" w:space="0" w:color="auto"/>
        <w:right w:val="none" w:sz="0" w:space="0" w:color="auto"/>
      </w:divBdr>
    </w:div>
    <w:div w:id="130581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79-rostov.ucoz.ru/document/zajavlenie_pdf.pdf" TargetMode="External"/><Relationship Id="rId3" Type="http://schemas.openxmlformats.org/officeDocument/2006/relationships/settings" Target="settings.xml"/><Relationship Id="rId7" Type="http://schemas.openxmlformats.org/officeDocument/2006/relationships/hyperlink" Target="https://posobieguru.ru/semja/kto-schitaetsja-materju-odinochko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osobieguru.ru/pensii/kak-oformit-po-potere-kormilca/" TargetMode="External"/><Relationship Id="rId5" Type="http://schemas.openxmlformats.org/officeDocument/2006/relationships/hyperlink" Target="https://posobieguru.ru/lgoty/semjam/lgoty-mnogodetnym-v-nizhegorodskoj-oblast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юра</cp:lastModifiedBy>
  <cp:revision>3</cp:revision>
  <dcterms:created xsi:type="dcterms:W3CDTF">2019-08-21T08:41:00Z</dcterms:created>
  <dcterms:modified xsi:type="dcterms:W3CDTF">2019-09-19T16:17:00Z</dcterms:modified>
</cp:coreProperties>
</file>